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progress-notes"/>
    <w:p>
      <w:pPr>
        <w:pStyle w:val="Heading1"/>
      </w:pPr>
      <w:r>
        <w:t xml:space="preserve">Progress Notes</w:t>
      </w:r>
    </w:p>
    <w:p>
      <w:pPr>
        <w:pStyle w:val="FirstParagraph"/>
      </w:pPr>
      <w:r>
        <w:t xml:space="preserve">High fever with tachycardia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Fever is a symptom related to urinary tract infection</w:t>
      </w:r>
    </w:p>
    <w:p>
      <w:pPr>
        <w:pStyle w:val="BodyText"/>
      </w:pPr>
      <w:r>
        <w:t xml:space="preserve">U/A: pyuria (Foley tube changed)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Urine sample source is Foley, with a catheter in place</w:t>
      </w:r>
    </w:p>
    <w:p>
      <w:pPr>
        <w:pStyle w:val="BodyText"/>
      </w:pPr>
      <w:r>
        <w:t xml:space="preserve">Fever up to 39.4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Fever is a symptom related to urinary tract infection</w:t>
      </w:r>
    </w:p>
    <w:bookmarkEnd w:id="20"/>
    <w:bookmarkStart w:id="21" w:name="X088ec45ed7129ad9b75541d5e54e58739eace25"/>
    <w:p>
      <w:pPr>
        <w:pStyle w:val="Heading1"/>
      </w:pPr>
      <w:r>
        <w:t xml:space="preserve">Determination of Urinary Tract Infection in the Case</w:t>
      </w:r>
    </w:p>
    <w:p>
      <w:pPr>
        <w:numPr>
          <w:ilvl w:val="0"/>
          <w:numId w:val="1001"/>
        </w:numPr>
        <w:pStyle w:val="Compact"/>
      </w:pPr>
      <w:r>
        <w:t xml:space="preserve">Catheter in place</w:t>
      </w:r>
    </w:p>
    <w:p>
      <w:pPr>
        <w:numPr>
          <w:ilvl w:val="0"/>
          <w:numId w:val="1001"/>
        </w:numPr>
        <w:pStyle w:val="Compact"/>
      </w:pPr>
      <w:r>
        <w:t xml:space="preserve">Patient has UTI symptoms: Fever, body temperature 39.4°C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Determined as: Catheter-associated urinary tract infection (CAUTI)</w:t>
      </w:r>
    </w:p>
    <w:bookmarkEnd w:id="21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2024-10-23T15:18:02Z</dcterms:created>
  <dcterms:modified xsi:type="dcterms:W3CDTF">2024-10-23T15:18:02Z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