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progress-notes"/>
    <w:p>
      <w:pPr>
        <w:pStyle w:val="Heading1"/>
      </w:pPr>
      <w:r>
        <w:t xml:space="preserve">Progress Notes</w:t>
      </w:r>
    </w:p>
    <w:p>
      <w:pPr>
        <w:pStyle w:val="FirstParagraph"/>
      </w:pPr>
      <w:r>
        <w:t xml:space="preserve">LUTS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LUTS: Lower Urinary Tract Symptoms, indicating a lower urinary tract infection</w:t>
      </w:r>
    </w:p>
    <w:bookmarkEnd w:id="20"/>
    <w:bookmarkStart w:id="21" w:name="medical-orders"/>
    <w:p>
      <w:pPr>
        <w:pStyle w:val="Heading1"/>
      </w:pPr>
      <w:r>
        <w:t xml:space="preserve">Medical Orders</w:t>
      </w:r>
    </w:p>
    <w:p>
      <w:pPr>
        <w:pStyle w:val="FirstParagraph"/>
      </w:pPr>
      <w:r>
        <w:t xml:space="preserve">Treatment and Procedures: Indwelling catheter (including catheter bag)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Indicates the presence of a urinary catheter</w:t>
      </w:r>
    </w:p>
    <w:bookmarkEnd w:id="21"/>
    <w:bookmarkStart w:id="22" w:name="X171af60130431322641193826f0bcb8bf7acf95"/>
    <w:p>
      <w:pPr>
        <w:pStyle w:val="Heading1"/>
      </w:pPr>
      <w:r>
        <w:t xml:space="preserve">Case Determination of Urinary Tract Infection</w:t>
      </w:r>
    </w:p>
    <w:p>
      <w:pPr>
        <w:numPr>
          <w:ilvl w:val="0"/>
          <w:numId w:val="1001"/>
        </w:numPr>
        <w:pStyle w:val="Compact"/>
      </w:pPr>
      <w:r>
        <w:t xml:space="preserve">Presence of an indwelling catheter</w:t>
      </w:r>
    </w:p>
    <w:p>
      <w:pPr>
        <w:numPr>
          <w:ilvl w:val="0"/>
          <w:numId w:val="1001"/>
        </w:numPr>
        <w:pStyle w:val="Compact"/>
      </w:pPr>
      <w:r>
        <w:t xml:space="preserve">Patient exhibits UTI symptoms: Lower Urinary Tract Symptoms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Diagnosis: Catheter-Associated Urinary Tract Infection (CAUTI)</w:t>
      </w:r>
    </w:p>
    <w:bookmarkEnd w:id="22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2024-10-23T15:18:03Z</dcterms:created>
  <dcterms:modified xsi:type="dcterms:W3CDTF">2024-10-23T15:18:03Z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